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DA6" w:rsidRDefault="00043DA6" w:rsidP="00AF0AE0">
      <w:pPr>
        <w:spacing w:line="480" w:lineRule="auto"/>
        <w:ind w:firstLine="720"/>
        <w:jc w:val="center"/>
      </w:pPr>
    </w:p>
    <w:p w:rsidR="00043DA6" w:rsidRDefault="00043DA6" w:rsidP="00AF0AE0">
      <w:pPr>
        <w:spacing w:line="480" w:lineRule="auto"/>
        <w:ind w:firstLine="720"/>
        <w:jc w:val="center"/>
      </w:pPr>
    </w:p>
    <w:p w:rsidR="00043DA6" w:rsidRDefault="00043DA6" w:rsidP="00AF0AE0">
      <w:pPr>
        <w:spacing w:line="480" w:lineRule="auto"/>
        <w:ind w:firstLine="720"/>
        <w:jc w:val="center"/>
      </w:pPr>
    </w:p>
    <w:p w:rsidR="00043DA6" w:rsidRDefault="00043DA6" w:rsidP="00AF0AE0">
      <w:pPr>
        <w:spacing w:line="480" w:lineRule="auto"/>
        <w:ind w:firstLine="720"/>
        <w:jc w:val="center"/>
      </w:pPr>
    </w:p>
    <w:p w:rsidR="00043DA6" w:rsidRDefault="00043DA6" w:rsidP="00AF0AE0">
      <w:pPr>
        <w:spacing w:line="480" w:lineRule="auto"/>
        <w:ind w:firstLine="720"/>
        <w:jc w:val="center"/>
      </w:pPr>
    </w:p>
    <w:p w:rsidR="00043DA6" w:rsidRDefault="00043DA6" w:rsidP="00AF0AE0">
      <w:pPr>
        <w:spacing w:line="480" w:lineRule="auto"/>
        <w:ind w:firstLine="720"/>
        <w:jc w:val="center"/>
      </w:pPr>
    </w:p>
    <w:p w:rsidR="00043DA6" w:rsidRDefault="00043DA6" w:rsidP="00AF0AE0">
      <w:pPr>
        <w:spacing w:line="480" w:lineRule="auto"/>
        <w:ind w:firstLine="720"/>
        <w:jc w:val="center"/>
      </w:pPr>
    </w:p>
    <w:p w:rsidR="00043DA6" w:rsidRDefault="00043DA6" w:rsidP="00AF0AE0">
      <w:pPr>
        <w:spacing w:line="480" w:lineRule="auto"/>
        <w:ind w:firstLine="720"/>
        <w:jc w:val="center"/>
      </w:pPr>
    </w:p>
    <w:p w:rsidR="00043DA6" w:rsidRDefault="00043DA6" w:rsidP="00AF0AE0">
      <w:pPr>
        <w:spacing w:line="480" w:lineRule="auto"/>
        <w:ind w:firstLine="720"/>
        <w:jc w:val="center"/>
      </w:pPr>
    </w:p>
    <w:p w:rsidR="00043DA6" w:rsidRDefault="00043DA6" w:rsidP="00AF0AE0">
      <w:pPr>
        <w:spacing w:line="480" w:lineRule="auto"/>
        <w:ind w:firstLine="720"/>
        <w:jc w:val="center"/>
      </w:pPr>
    </w:p>
    <w:p w:rsidR="00043DA6" w:rsidRDefault="00043DA6" w:rsidP="00AF0AE0">
      <w:pPr>
        <w:spacing w:line="480" w:lineRule="auto"/>
      </w:pPr>
    </w:p>
    <w:p w:rsidR="00043DA6" w:rsidRDefault="00351A5F" w:rsidP="00AF0AE0">
      <w:pPr>
        <w:spacing w:line="480" w:lineRule="auto"/>
        <w:ind w:firstLine="720"/>
        <w:jc w:val="center"/>
      </w:pPr>
      <w:r>
        <w:t xml:space="preserve">Patient Centered Services </w:t>
      </w:r>
    </w:p>
    <w:p w:rsidR="00043DA6" w:rsidRDefault="00351A5F" w:rsidP="00AF0AE0">
      <w:pPr>
        <w:spacing w:line="480" w:lineRule="auto"/>
        <w:ind w:firstLine="720"/>
        <w:jc w:val="center"/>
      </w:pPr>
      <w:r>
        <w:t>Name</w:t>
      </w:r>
    </w:p>
    <w:p w:rsidR="00043DA6" w:rsidRDefault="00351A5F" w:rsidP="00AF0AE0">
      <w:pPr>
        <w:spacing w:line="480" w:lineRule="auto"/>
        <w:ind w:firstLine="720"/>
        <w:jc w:val="center"/>
      </w:pPr>
      <w:r>
        <w:t xml:space="preserve">Institutions </w:t>
      </w:r>
    </w:p>
    <w:p w:rsidR="00043DA6" w:rsidRDefault="00351A5F" w:rsidP="00AF0AE0">
      <w:pPr>
        <w:spacing w:line="480" w:lineRule="auto"/>
        <w:ind w:firstLine="720"/>
        <w:jc w:val="center"/>
      </w:pPr>
      <w:r>
        <w:t xml:space="preserve">Date  </w:t>
      </w:r>
    </w:p>
    <w:p w:rsidR="00043DA6" w:rsidRDefault="00043DA6" w:rsidP="00AF0AE0">
      <w:pPr>
        <w:spacing w:line="480" w:lineRule="auto"/>
        <w:ind w:firstLine="720"/>
        <w:jc w:val="center"/>
      </w:pPr>
    </w:p>
    <w:p w:rsidR="00043DA6" w:rsidRDefault="00043DA6" w:rsidP="00AF0AE0">
      <w:pPr>
        <w:spacing w:line="480" w:lineRule="auto"/>
      </w:pPr>
    </w:p>
    <w:p w:rsidR="00043DA6" w:rsidRDefault="00043DA6" w:rsidP="00AF0AE0">
      <w:pPr>
        <w:spacing w:line="480" w:lineRule="auto"/>
        <w:ind w:firstLine="720"/>
        <w:jc w:val="center"/>
      </w:pPr>
    </w:p>
    <w:p w:rsidR="00043DA6" w:rsidRPr="00043DA6" w:rsidRDefault="00C417E1" w:rsidP="00AF0AE0">
      <w:pPr>
        <w:spacing w:line="480" w:lineRule="auto"/>
        <w:ind w:firstLine="720"/>
        <w:jc w:val="center"/>
      </w:pPr>
      <w:r>
        <w:lastRenderedPageBreak/>
        <w:t>Patient-Centered</w:t>
      </w:r>
      <w:bookmarkStart w:id="0" w:name="_GoBack"/>
      <w:bookmarkEnd w:id="0"/>
      <w:r w:rsidR="00351A5F">
        <w:t xml:space="preserve"> Services</w:t>
      </w:r>
    </w:p>
    <w:p w:rsidR="00171D06" w:rsidRPr="00043DA6" w:rsidRDefault="00351A5F" w:rsidP="00AF0AE0">
      <w:pPr>
        <w:spacing w:line="480" w:lineRule="auto"/>
        <w:ind w:firstLine="720"/>
        <w:jc w:val="center"/>
        <w:rPr>
          <w:b/>
        </w:rPr>
      </w:pPr>
      <w:r w:rsidRPr="00043DA6">
        <w:rPr>
          <w:b/>
        </w:rPr>
        <w:t>Question 1</w:t>
      </w:r>
    </w:p>
    <w:p w:rsidR="00171D06" w:rsidRDefault="00351A5F" w:rsidP="00AF0AE0">
      <w:pPr>
        <w:spacing w:line="480" w:lineRule="auto"/>
        <w:ind w:firstLine="720"/>
      </w:pPr>
      <w:r>
        <w:t>There are three steps utilized by organizations to investigate the cause of higher operational expenditure than the proposed budget. Firstly, the unit manager should first do thorough scrutiny on the budget to identify whether there might be errors which were made by the creators while compiling its components</w:t>
      </w:r>
      <w:r w:rsidR="004E0AB5">
        <w:t xml:space="preserve"> (Chen, 2019)</w:t>
      </w:r>
      <w:r>
        <w:t>. Again, the manager must also ascertain whether there was a change in business conditions, including global trade and overall economy, for instance, the high cost of raw materials or stiff competitions. Lastly, the manager will need to identify whether there might be regulatory and political changes that were not included in the budget.</w:t>
      </w:r>
    </w:p>
    <w:p w:rsidR="004C1E92" w:rsidRDefault="00351A5F" w:rsidP="00AF0AE0">
      <w:pPr>
        <w:spacing w:line="480" w:lineRule="auto"/>
        <w:ind w:firstLine="720"/>
      </w:pPr>
      <w:r>
        <w:t xml:space="preserve">Chen (2019) describes three measures minimize the </w:t>
      </w:r>
      <w:r w:rsidR="00171D06">
        <w:t>above shortcomings</w:t>
      </w:r>
      <w:r>
        <w:t>. The</w:t>
      </w:r>
      <w:r w:rsidR="00171D06">
        <w:t xml:space="preserve"> unit manager should always</w:t>
      </w:r>
      <w:r w:rsidR="00B41665">
        <w:t xml:space="preserve"> do a thorough synthesis when it comes to hiring the budgetary personnel. Precisely, the expertise level of the staff must be exceptional, thereby minimizing the chances of budget errors. It will be crucial for the unit manager to predict the possible </w:t>
      </w:r>
      <w:r w:rsidR="00603A08">
        <w:t xml:space="preserve">current </w:t>
      </w:r>
      <w:r w:rsidR="00B41665">
        <w:t xml:space="preserve">changes on business </w:t>
      </w:r>
      <w:r w:rsidR="00603A08">
        <w:t>conditions which will aid in factoring issue like future economy changes as well as global fluctuations. Another vital measure is to research on the possible changes in regulations and political changes. Precisely, there are related legal rules that might impact the eco</w:t>
      </w:r>
      <w:r>
        <w:t>nomy adversely; thus, they</w:t>
      </w:r>
      <w:r w:rsidR="00603A08">
        <w:t xml:space="preserve"> will need to be included in the budget.</w:t>
      </w:r>
    </w:p>
    <w:p w:rsidR="006C43B9" w:rsidRPr="00043DA6" w:rsidRDefault="00351A5F" w:rsidP="00AF0AE0">
      <w:pPr>
        <w:spacing w:line="480" w:lineRule="auto"/>
        <w:ind w:firstLine="720"/>
        <w:jc w:val="center"/>
        <w:rPr>
          <w:b/>
        </w:rPr>
      </w:pPr>
      <w:r w:rsidRPr="00043DA6">
        <w:rPr>
          <w:b/>
        </w:rPr>
        <w:t>Question 2</w:t>
      </w:r>
    </w:p>
    <w:p w:rsidR="00C92462" w:rsidRPr="00D40BEA" w:rsidRDefault="00351A5F" w:rsidP="00AF0AE0">
      <w:pPr>
        <w:spacing w:line="480" w:lineRule="auto"/>
        <w:rPr>
          <w:i/>
        </w:rPr>
      </w:pPr>
      <w:r w:rsidRPr="00D40BEA">
        <w:rPr>
          <w:i/>
        </w:rPr>
        <w:t>Determining the essential request</w:t>
      </w:r>
    </w:p>
    <w:p w:rsidR="003D0DD0" w:rsidRDefault="00351A5F" w:rsidP="00AF0AE0">
      <w:pPr>
        <w:pStyle w:val="ListParagraph"/>
        <w:numPr>
          <w:ilvl w:val="0"/>
          <w:numId w:val="1"/>
        </w:numPr>
        <w:spacing w:line="480" w:lineRule="auto"/>
      </w:pPr>
      <w:r>
        <w:t>Importantly, the</w:t>
      </w:r>
      <w:r w:rsidR="00C92462">
        <w:t xml:space="preserve"> requested equipment must</w:t>
      </w:r>
      <w:r w:rsidR="00D40BEA">
        <w:t xml:space="preserve"> be confi</w:t>
      </w:r>
      <w:r w:rsidR="00C92462">
        <w:t xml:space="preserve">rmed if it is in </w:t>
      </w:r>
      <w:r>
        <w:t xml:space="preserve">the list of the mandatory requirements of the nursing unit and a component of the business plan. </w:t>
      </w:r>
    </w:p>
    <w:p w:rsidR="003D0DD0" w:rsidRDefault="00351A5F" w:rsidP="00AF0AE0">
      <w:pPr>
        <w:pStyle w:val="ListParagraph"/>
        <w:numPr>
          <w:ilvl w:val="0"/>
          <w:numId w:val="1"/>
        </w:numPr>
        <w:spacing w:line="480" w:lineRule="auto"/>
      </w:pPr>
      <w:r>
        <w:lastRenderedPageBreak/>
        <w:t>The next step would be accessing the financial capacity of the facility to acquire the equipment at that particular time as well as space</w:t>
      </w:r>
      <w:r w:rsidR="00972D13">
        <w:t xml:space="preserve"> (Smiles, 2019)</w:t>
      </w:r>
      <w:r>
        <w:t>. Will it be cost-efficient to purchase it at that specific time?</w:t>
      </w:r>
    </w:p>
    <w:p w:rsidR="00E81CB3" w:rsidRDefault="00351A5F" w:rsidP="00AF0AE0">
      <w:pPr>
        <w:pStyle w:val="ListParagraph"/>
        <w:numPr>
          <w:ilvl w:val="0"/>
          <w:numId w:val="1"/>
        </w:numPr>
        <w:spacing w:line="480" w:lineRule="auto"/>
      </w:pPr>
      <w:r>
        <w:t>The equipment must be in line with the current level of technology and should as well contribute to change management.</w:t>
      </w:r>
    </w:p>
    <w:p w:rsidR="00D40BEA" w:rsidRDefault="00351A5F" w:rsidP="00AF0AE0">
      <w:pPr>
        <w:pStyle w:val="ListParagraph"/>
        <w:numPr>
          <w:ilvl w:val="0"/>
          <w:numId w:val="1"/>
        </w:numPr>
        <w:spacing w:line="480" w:lineRule="auto"/>
      </w:pPr>
      <w:r>
        <w:t>The last step would be accessing the maintenance cost of the equipment. Notably, the essential equipment must be hugely contributing to generating revenues for the unit with minimal expenditure of operation.</w:t>
      </w:r>
    </w:p>
    <w:p w:rsidR="00C92462" w:rsidRPr="00D40BEA" w:rsidRDefault="00351A5F" w:rsidP="00AF0AE0">
      <w:pPr>
        <w:spacing w:line="480" w:lineRule="auto"/>
      </w:pPr>
      <w:r w:rsidRPr="00D40BEA">
        <w:rPr>
          <w:i/>
        </w:rPr>
        <w:t>Steps of adjusting the operational budget</w:t>
      </w:r>
    </w:p>
    <w:p w:rsidR="00D1685D" w:rsidRDefault="00351A5F" w:rsidP="00AF0AE0">
      <w:pPr>
        <w:pStyle w:val="ListParagraph"/>
        <w:numPr>
          <w:ilvl w:val="0"/>
          <w:numId w:val="2"/>
        </w:numPr>
        <w:spacing w:line="480" w:lineRule="auto"/>
      </w:pPr>
      <w:r>
        <w:t>The nursing manager will first need to change the expected revenue by subtracting the cost of acquiring the selected item, thereby boosting the reliability of the proposed budget.</w:t>
      </w:r>
    </w:p>
    <w:p w:rsidR="00D1685D" w:rsidRDefault="00351A5F" w:rsidP="00AF0AE0">
      <w:pPr>
        <w:pStyle w:val="ListParagraph"/>
        <w:numPr>
          <w:ilvl w:val="0"/>
          <w:numId w:val="2"/>
        </w:numPr>
        <w:spacing w:line="480" w:lineRule="auto"/>
      </w:pPr>
      <w:r>
        <w:t>Next step is to access the impact of the equipment on the expenses</w:t>
      </w:r>
      <w:r w:rsidR="00972D13">
        <w:t xml:space="preserve"> (Smiles, 2019)</w:t>
      </w:r>
      <w:r>
        <w:t>. All the costs attached to the machine must be included in the budget.</w:t>
      </w:r>
    </w:p>
    <w:p w:rsidR="00D40BEA" w:rsidRDefault="00351A5F" w:rsidP="00AF0AE0">
      <w:pPr>
        <w:pStyle w:val="ListParagraph"/>
        <w:numPr>
          <w:ilvl w:val="0"/>
          <w:numId w:val="2"/>
        </w:numPr>
        <w:spacing w:line="480" w:lineRule="auto"/>
      </w:pPr>
      <w:r>
        <w:t xml:space="preserve">The cash expected to be generated by the equipment will need to be included in the total revenue of the unit. </w:t>
      </w:r>
    </w:p>
    <w:p w:rsidR="00A31A60" w:rsidRDefault="00351A5F" w:rsidP="00AF0AE0">
      <w:pPr>
        <w:pStyle w:val="ListParagraph"/>
        <w:numPr>
          <w:ilvl w:val="0"/>
          <w:numId w:val="2"/>
        </w:numPr>
        <w:spacing w:line="480" w:lineRule="auto"/>
      </w:pPr>
      <w:r>
        <w:t xml:space="preserve">Lastly, the manager will be required to identify the unexpected expenses from the equipment and make an adjustment on the same in the final operational budget. </w:t>
      </w:r>
    </w:p>
    <w:p w:rsidR="0048692F" w:rsidRPr="00043DA6" w:rsidRDefault="00351A5F" w:rsidP="00AF0AE0">
      <w:pPr>
        <w:spacing w:line="480" w:lineRule="auto"/>
        <w:jc w:val="center"/>
        <w:rPr>
          <w:b/>
        </w:rPr>
      </w:pPr>
      <w:r w:rsidRPr="00043DA6">
        <w:rPr>
          <w:b/>
        </w:rPr>
        <w:t>Question 3</w:t>
      </w:r>
    </w:p>
    <w:p w:rsidR="00157747" w:rsidRPr="004F23C3" w:rsidRDefault="00351A5F" w:rsidP="00AF0AE0">
      <w:pPr>
        <w:spacing w:line="480" w:lineRule="auto"/>
        <w:rPr>
          <w:i/>
        </w:rPr>
      </w:pPr>
      <w:r w:rsidRPr="004F23C3">
        <w:rPr>
          <w:i/>
        </w:rPr>
        <w:t>Who is eligible for Affordable Health Care?</w:t>
      </w:r>
    </w:p>
    <w:p w:rsidR="00703DE9" w:rsidRDefault="00351A5F" w:rsidP="00AF0AE0">
      <w:pPr>
        <w:pStyle w:val="ListParagraph"/>
        <w:numPr>
          <w:ilvl w:val="0"/>
          <w:numId w:val="4"/>
        </w:numPr>
        <w:spacing w:line="480" w:lineRule="auto"/>
      </w:pPr>
      <w:r>
        <w:t>The minimum threshold for subsidy eligibility must be between (100%-400%) of the federal poverty line</w:t>
      </w:r>
      <w:r w:rsidR="00DE75BF">
        <w:t xml:space="preserve"> (FPL). </w:t>
      </w:r>
    </w:p>
    <w:p w:rsidR="0048692F" w:rsidRDefault="00351A5F" w:rsidP="00AF0AE0">
      <w:pPr>
        <w:pStyle w:val="ListParagraph"/>
        <w:numPr>
          <w:ilvl w:val="0"/>
          <w:numId w:val="4"/>
        </w:numPr>
        <w:spacing w:line="480" w:lineRule="auto"/>
      </w:pPr>
      <w:r>
        <w:lastRenderedPageBreak/>
        <w:t xml:space="preserve">There is no age limit restriction provided that you are not a Medicaid beneficiary. </w:t>
      </w:r>
    </w:p>
    <w:p w:rsidR="004C1E92" w:rsidRDefault="00351A5F" w:rsidP="00AF0AE0">
      <w:pPr>
        <w:pStyle w:val="ListParagraph"/>
        <w:numPr>
          <w:ilvl w:val="0"/>
          <w:numId w:val="4"/>
        </w:numPr>
        <w:spacing w:line="480" w:lineRule="auto"/>
      </w:pPr>
      <w:r>
        <w:t xml:space="preserve">Poverty levels are used to determine who is eligible for </w:t>
      </w:r>
      <w:r w:rsidR="00AE2E5D">
        <w:t>Aff</w:t>
      </w:r>
      <w:r>
        <w:t>ordable Health care subsidies. The</w:t>
      </w:r>
      <w:r w:rsidR="00AE2E5D">
        <w:t xml:space="preserve"> income level for a family of four must be </w:t>
      </w:r>
      <w:r w:rsidR="00DE75BF">
        <w:t>more</w:t>
      </w:r>
      <w:r w:rsidR="00AE2E5D">
        <w:t xml:space="preserve"> than $25,100 in a family with four members, $20,780 for three and $12,140</w:t>
      </w:r>
      <w:r w:rsidR="00157747">
        <w:t xml:space="preserve"> for two per year</w:t>
      </w:r>
      <w:r w:rsidR="0002373A">
        <w:t xml:space="preserve"> cannot be allocated. </w:t>
      </w:r>
    </w:p>
    <w:p w:rsidR="00703DE9" w:rsidRDefault="00351A5F" w:rsidP="00AF0AE0">
      <w:pPr>
        <w:pStyle w:val="ListParagraph"/>
        <w:numPr>
          <w:ilvl w:val="0"/>
          <w:numId w:val="4"/>
        </w:numPr>
        <w:spacing w:line="480" w:lineRule="auto"/>
      </w:pPr>
      <w:r>
        <w:t>Phase-out levels ar</w:t>
      </w:r>
      <w:r w:rsidR="004270EF">
        <w:t>e as well applied when allocating</w:t>
      </w:r>
      <w:r>
        <w:t xml:space="preserve"> ACA subsidies. Precisely those earning $100,400 and above in a family of four members, $83,120 for three and $65, 840</w:t>
      </w:r>
      <w:r w:rsidR="0002373A">
        <w:t xml:space="preserve"> for two in annual basis cannot access the subsidies. </w:t>
      </w:r>
    </w:p>
    <w:p w:rsidR="00DE75BF" w:rsidRPr="004F23C3" w:rsidRDefault="00351A5F" w:rsidP="00AF0AE0">
      <w:pPr>
        <w:spacing w:line="480" w:lineRule="auto"/>
        <w:rPr>
          <w:i/>
        </w:rPr>
      </w:pPr>
      <w:r w:rsidRPr="004F23C3">
        <w:rPr>
          <w:i/>
        </w:rPr>
        <w:t>How ACA is different from Medicaid</w:t>
      </w:r>
    </w:p>
    <w:p w:rsidR="00DE75BF" w:rsidRDefault="00351A5F" w:rsidP="00AF0AE0">
      <w:pPr>
        <w:pStyle w:val="ListParagraph"/>
        <w:numPr>
          <w:ilvl w:val="0"/>
          <w:numId w:val="5"/>
        </w:numPr>
        <w:spacing w:line="480" w:lineRule="auto"/>
      </w:pPr>
      <w:r>
        <w:t xml:space="preserve">Different from Affordable health care, those who can qualify for Medicaid health insurance cover must be earning 138% of the federal poverty line. </w:t>
      </w:r>
    </w:p>
    <w:p w:rsidR="0048692F" w:rsidRDefault="00351A5F" w:rsidP="00AF0AE0">
      <w:pPr>
        <w:pStyle w:val="ListParagraph"/>
        <w:numPr>
          <w:ilvl w:val="0"/>
          <w:numId w:val="5"/>
        </w:numPr>
        <w:spacing w:line="480" w:lineRule="auto"/>
      </w:pPr>
      <w:r>
        <w:t xml:space="preserve">Medicaid </w:t>
      </w:r>
      <w:r w:rsidR="007B5853">
        <w:t xml:space="preserve">subsidy </w:t>
      </w:r>
      <w:r>
        <w:t>is only appl</w:t>
      </w:r>
      <w:r w:rsidR="00157747">
        <w:t>icable to those under 65 years, wh</w:t>
      </w:r>
      <w:r w:rsidR="007B5853">
        <w:t xml:space="preserve">ile ACA does not have an age limit. Notably, Affordable Health care can accommodate up to six family members, </w:t>
      </w:r>
      <w:r w:rsidR="004F23C3">
        <w:t xml:space="preserve">while Medicaid can only cover five members. This reason encourages a considerable number of persons to choose ACA over Medicaid.   </w:t>
      </w:r>
    </w:p>
    <w:p w:rsidR="0048692F" w:rsidRDefault="00351A5F" w:rsidP="00AF0AE0">
      <w:pPr>
        <w:pStyle w:val="ListParagraph"/>
        <w:numPr>
          <w:ilvl w:val="0"/>
          <w:numId w:val="5"/>
        </w:numPr>
        <w:spacing w:line="480" w:lineRule="auto"/>
      </w:pPr>
      <w:r>
        <w:t xml:space="preserve">Medicaid does not have many restrictions like those found in ACA. Precisely, for a person to qualify must be earning </w:t>
      </w:r>
      <w:r w:rsidR="00157747">
        <w:t>$28,188 per year.</w:t>
      </w:r>
      <w:r w:rsidR="007B5853">
        <w:t xml:space="preserve"> However, getting Medicaid cover is more difficult as compared to ACA.</w:t>
      </w:r>
    </w:p>
    <w:p w:rsidR="00157747" w:rsidRPr="00920CB9" w:rsidRDefault="00351A5F" w:rsidP="00AF0AE0">
      <w:pPr>
        <w:spacing w:line="480" w:lineRule="auto"/>
        <w:jc w:val="center"/>
        <w:rPr>
          <w:b/>
        </w:rPr>
      </w:pPr>
      <w:r w:rsidRPr="00920CB9">
        <w:rPr>
          <w:b/>
        </w:rPr>
        <w:t>Question Four</w:t>
      </w:r>
    </w:p>
    <w:p w:rsidR="00EE49EB" w:rsidRPr="00920CB9" w:rsidRDefault="00351A5F" w:rsidP="00AF0AE0">
      <w:pPr>
        <w:spacing w:line="480" w:lineRule="auto"/>
        <w:rPr>
          <w:i/>
        </w:rPr>
      </w:pPr>
      <w:r w:rsidRPr="00920CB9">
        <w:rPr>
          <w:i/>
        </w:rPr>
        <w:t>Financial impacts of the uninsured to the healthcare organization</w:t>
      </w:r>
    </w:p>
    <w:p w:rsidR="00DA3E9A" w:rsidRDefault="00351A5F" w:rsidP="00AF0AE0">
      <w:pPr>
        <w:spacing w:line="480" w:lineRule="auto"/>
        <w:ind w:firstLine="720"/>
      </w:pPr>
      <w:r>
        <w:t>It is important to note that the healthcare organization may have a supply of scarce resources as a result of increased cases of uninsured patients being admitted</w:t>
      </w:r>
      <w:r w:rsidR="0002373A">
        <w:t>. Notably, uninsured</w:t>
      </w:r>
      <w:r w:rsidR="00E21089">
        <w:t xml:space="preserve"> among citizens impact the financial status of the healthcare organization. Precisely, the </w:t>
      </w:r>
      <w:r w:rsidR="00E21089">
        <w:lastRenderedPageBreak/>
        <w:t xml:space="preserve">healthcare insurance program focuses on those who have already subscribed for the program. In some instances, a facility admits </w:t>
      </w:r>
      <w:r w:rsidR="0002373A">
        <w:t xml:space="preserve">uninsured </w:t>
      </w:r>
      <w:r w:rsidR="00E21089">
        <w:t>critically ill patients who are incapable of settling hospital bill</w:t>
      </w:r>
      <w:r w:rsidR="0002373A">
        <w:t>s</w:t>
      </w:r>
      <w:r w:rsidR="00E21089">
        <w:t>, hence impacting the facility’s financial status adversely</w:t>
      </w:r>
      <w:r w:rsidR="00406D8C">
        <w:t xml:space="preserve"> (Krutli et al. 2016). </w:t>
      </w:r>
      <w:r>
        <w:t>Another implication of a diminishing supply of resources is the increased life expectancy of uninsured patients and sparse estimation of the proposed budget.</w:t>
      </w:r>
    </w:p>
    <w:p w:rsidR="00920CB9" w:rsidRPr="00920CB9" w:rsidRDefault="00351A5F" w:rsidP="00AF0AE0">
      <w:pPr>
        <w:spacing w:line="480" w:lineRule="auto"/>
        <w:rPr>
          <w:i/>
        </w:rPr>
      </w:pPr>
      <w:r w:rsidRPr="00920CB9">
        <w:rPr>
          <w:i/>
        </w:rPr>
        <w:t xml:space="preserve">Balancing between cost and quality </w:t>
      </w:r>
    </w:p>
    <w:p w:rsidR="00920CB9" w:rsidRDefault="00351A5F" w:rsidP="00AF0AE0">
      <w:pPr>
        <w:spacing w:line="480" w:lineRule="auto"/>
        <w:ind w:firstLine="720"/>
      </w:pPr>
      <w:r>
        <w:t>A healthcare facility can manage the balance between the quality and value of providing patient-</w:t>
      </w:r>
      <w:r w:rsidR="00074C06">
        <w:t>centered</w:t>
      </w:r>
      <w:r>
        <w:t xml:space="preserve"> services by encouraging a health</w:t>
      </w:r>
      <w:r w:rsidR="0002373A">
        <w:t>y</w:t>
      </w:r>
      <w:r>
        <w:t xml:space="preserve"> professional relationship between the HR and the accounting department (Health Management, 2020). It is</w:t>
      </w:r>
      <w:r w:rsidR="0002373A">
        <w:t xml:space="preserve"> through this relationship that</w:t>
      </w:r>
      <w:r>
        <w:t xml:space="preserve"> the HR will be able to identify the area that cost-effective demand measures, </w:t>
      </w:r>
      <w:r w:rsidR="0002373A">
        <w:t>therefore being able to coordinate</w:t>
      </w:r>
      <w:r>
        <w:t xml:space="preserve"> the entire group to achieve quality, yet cost-effective. The facility can as well use analytics and reports to identify areas that demand excellence and put more emphasis on them while employing techniques to minimize loss.</w:t>
      </w:r>
      <w:r w:rsidR="00406D8C">
        <w:t xml:space="preserve"> Notably, the clinicians should also be involved in making decision for easy identification of shortcomings at each level of operation.   </w:t>
      </w:r>
    </w:p>
    <w:p w:rsidR="00DE75BF" w:rsidRDefault="00351A5F" w:rsidP="00AF0AE0">
      <w:pPr>
        <w:spacing w:line="480" w:lineRule="auto"/>
        <w:ind w:firstLine="720"/>
        <w:jc w:val="center"/>
        <w:rPr>
          <w:b/>
        </w:rPr>
      </w:pPr>
      <w:r w:rsidRPr="00920CB9">
        <w:rPr>
          <w:b/>
        </w:rPr>
        <w:t>Question 5</w:t>
      </w:r>
    </w:p>
    <w:p w:rsidR="00920CB9" w:rsidRPr="0002373A" w:rsidRDefault="00351A5F" w:rsidP="00AF0AE0">
      <w:pPr>
        <w:spacing w:line="480" w:lineRule="auto"/>
        <w:jc w:val="both"/>
        <w:rPr>
          <w:i/>
        </w:rPr>
      </w:pPr>
      <w:r w:rsidRPr="0002373A">
        <w:rPr>
          <w:i/>
        </w:rPr>
        <w:t xml:space="preserve">Clinical metrics </w:t>
      </w:r>
    </w:p>
    <w:p w:rsidR="00920CB9" w:rsidRDefault="00351A5F" w:rsidP="00AF0AE0">
      <w:pPr>
        <w:spacing w:line="480" w:lineRule="auto"/>
        <w:ind w:firstLine="720"/>
      </w:pPr>
      <w:r>
        <w:t xml:space="preserve">According to the Agency for Healthcare Research and Quality (AHRQ), (2020) structural parameter is among the </w:t>
      </w:r>
      <w:r w:rsidR="00887BC3">
        <w:t xml:space="preserve">tools used by healthcare to access the work capacity and capabilities of the clinicians. Besides, the measure aids in </w:t>
      </w:r>
      <w:r w:rsidR="00043DA6">
        <w:t xml:space="preserve">identifying </w:t>
      </w:r>
      <w:r w:rsidR="00887BC3">
        <w:t xml:space="preserve">the success rate of the systems and processes, thereby boosting the patent </w:t>
      </w:r>
      <w:r w:rsidR="00074C06">
        <w:t>centered</w:t>
      </w:r>
      <w:r w:rsidR="00887BC3">
        <w:t xml:space="preserve"> care. Process measure is yet another metric utilized in the clinical workplace to indicate the specific steps that a provider should take to </w:t>
      </w:r>
      <w:r w:rsidR="00887BC3">
        <w:lastRenderedPageBreak/>
        <w:t>advance health care.</w:t>
      </w:r>
      <w:r w:rsidR="00043DA6">
        <w:t xml:space="preserve"> Lastly, </w:t>
      </w:r>
      <w:r w:rsidR="00887BC3">
        <w:t>outcome metrics measure the level output, which will aid in impacting improvement to healthcare.</w:t>
      </w:r>
    </w:p>
    <w:p w:rsidR="004E2CCD" w:rsidRDefault="00AA105D" w:rsidP="00AF0AE0">
      <w:pPr>
        <w:spacing w:line="480" w:lineRule="auto"/>
        <w:ind w:firstLine="720"/>
      </w:pPr>
      <w:r>
        <w:t xml:space="preserve">Structured metrics are measured by accessing the current performance of the primary healthcare structures, including systems and workers. On its part, process metrics are conducted by analyzing the efficacy </w:t>
      </w:r>
      <w:r w:rsidR="00043DA6">
        <w:t xml:space="preserve">of </w:t>
      </w:r>
      <w:r>
        <w:t>all the functional processes in a facility</w:t>
      </w:r>
      <w:r w:rsidR="0027565A">
        <w:t xml:space="preserve"> (AHRQ, 2020)</w:t>
      </w:r>
      <w:r>
        <w:t xml:space="preserve">. Output metrics are measured by comparing the output of the facility based on recent years to identify </w:t>
      </w:r>
      <w:r w:rsidR="00043DA6">
        <w:t xml:space="preserve">its </w:t>
      </w:r>
      <w:r>
        <w:t>consistency and improvement. It is important to note that the results are shared with the nursing staff because of it a right</w:t>
      </w:r>
      <w:r w:rsidR="00043DA6">
        <w:t xml:space="preserve"> of each participant</w:t>
      </w:r>
      <w:r>
        <w:t xml:space="preserve"> to have a clear </w:t>
      </w:r>
      <w:r w:rsidR="00043DA6">
        <w:t xml:space="preserve">picture </w:t>
      </w:r>
      <w:r>
        <w:t xml:space="preserve">of the facility’s progress. </w:t>
      </w:r>
    </w:p>
    <w:p w:rsidR="00703DE9" w:rsidRDefault="00351A5F" w:rsidP="00AF0AE0">
      <w:pPr>
        <w:spacing w:line="480" w:lineRule="auto"/>
        <w:ind w:firstLine="720"/>
      </w:pPr>
      <w:r>
        <w:t>One of the significant benefits of information sharing among the clinicians is to aid them in</w:t>
      </w:r>
      <w:r w:rsidR="00AA105D">
        <w:t xml:space="preserve"> making critical </w:t>
      </w:r>
      <w:r w:rsidR="00043DA6">
        <w:t xml:space="preserve">decisions while executing </w:t>
      </w:r>
      <w:r w:rsidR="00AA105D">
        <w:t>the facility</w:t>
      </w:r>
      <w:r w:rsidR="00043DA6">
        <w:t>’s operations</w:t>
      </w:r>
      <w:r>
        <w:t xml:space="preserve">. </w:t>
      </w:r>
      <w:r w:rsidR="00AA105D">
        <w:t>Again</w:t>
      </w:r>
      <w:r>
        <w:t>,</w:t>
      </w:r>
      <w:r w:rsidR="00AA105D">
        <w:t xml:space="preserve"> the aspect of sharing </w:t>
      </w:r>
      <w:r>
        <w:t xml:space="preserve">results </w:t>
      </w:r>
      <w:r w:rsidR="00AA105D">
        <w:t xml:space="preserve">fosters transparency </w:t>
      </w:r>
      <w:r>
        <w:t>among the clinicians, which would instigate</w:t>
      </w:r>
      <w:r w:rsidR="00043DA6">
        <w:t xml:space="preserve"> them to give</w:t>
      </w:r>
      <w:r>
        <w:t xml:space="preserve"> their opinions openly.  </w:t>
      </w:r>
    </w:p>
    <w:p w:rsidR="00043DA6" w:rsidRDefault="00351A5F" w:rsidP="00AF0AE0">
      <w:pPr>
        <w:spacing w:line="480" w:lineRule="auto"/>
        <w:jc w:val="center"/>
        <w:rPr>
          <w:b/>
        </w:rPr>
      </w:pPr>
      <w:r>
        <w:rPr>
          <w:b/>
        </w:rPr>
        <w:t>Question 6</w:t>
      </w:r>
    </w:p>
    <w:p w:rsidR="00703DE9" w:rsidRDefault="00351A5F" w:rsidP="00AF0AE0">
      <w:pPr>
        <w:spacing w:line="480" w:lineRule="auto"/>
        <w:jc w:val="center"/>
        <w:rPr>
          <w:b/>
        </w:rPr>
      </w:pPr>
      <w:r w:rsidRPr="0027565A">
        <w:rPr>
          <w:b/>
        </w:rPr>
        <w:t>Patient-</w:t>
      </w:r>
      <w:r w:rsidR="00074C06" w:rsidRPr="0027565A">
        <w:rPr>
          <w:b/>
        </w:rPr>
        <w:t>centered</w:t>
      </w:r>
      <w:r w:rsidRPr="0027565A">
        <w:rPr>
          <w:b/>
        </w:rPr>
        <w:t xml:space="preserve"> medical home</w:t>
      </w:r>
      <w:r>
        <w:rPr>
          <w:b/>
        </w:rPr>
        <w:t xml:space="preserve"> (PCMH)</w:t>
      </w:r>
    </w:p>
    <w:p w:rsidR="00C417E1" w:rsidRPr="00C417E1" w:rsidRDefault="00C417E1" w:rsidP="00C417E1">
      <w:pPr>
        <w:spacing w:line="480" w:lineRule="auto"/>
        <w:rPr>
          <w:i/>
        </w:rPr>
      </w:pPr>
      <w:r w:rsidRPr="00C417E1">
        <w:rPr>
          <w:i/>
        </w:rPr>
        <w:t xml:space="preserve">Background information </w:t>
      </w:r>
    </w:p>
    <w:p w:rsidR="00F004BC" w:rsidRDefault="00351A5F" w:rsidP="00AF0AE0">
      <w:pPr>
        <w:spacing w:line="480" w:lineRule="auto"/>
        <w:ind w:firstLine="720"/>
      </w:pPr>
      <w:r>
        <w:t>PCMH is characteristically a care delivery model that focuses on patient-</w:t>
      </w:r>
      <w:r w:rsidR="00074C06">
        <w:t>centered</w:t>
      </w:r>
      <w:r>
        <w:t xml:space="preserve"> service delivery by providing each of them with primary care physicians. As a result, the patients will have access to quality care at places of </w:t>
      </w:r>
      <w:r w:rsidR="00043DA6">
        <w:t xml:space="preserve">their </w:t>
      </w:r>
      <w:r>
        <w:t xml:space="preserve">convenience </w:t>
      </w:r>
      <w:r w:rsidR="00CF2062">
        <w:t>as well as time in an understandable method. The central driver for integrating PCMH into healthcare is to create a healthy relationship between personal health care physicians and individual patients</w:t>
      </w:r>
      <w:r w:rsidR="004270EF">
        <w:t xml:space="preserve"> (Jackson et al., 20113)</w:t>
      </w:r>
      <w:r w:rsidR="00CF2062">
        <w:t>. As a result, it will be possible for the physician to understand the patient's needs, thereby choosing the most appropriate</w:t>
      </w:r>
      <w:r>
        <w:t xml:space="preserve"> method of addressing various care needs. Notably, the </w:t>
      </w:r>
      <w:r>
        <w:lastRenderedPageBreak/>
        <w:t xml:space="preserve">effectiveness of the tool is achieved through coordinating the diverse components of healthcare in a manner that each produces maximum output. </w:t>
      </w:r>
    </w:p>
    <w:p w:rsidR="00C417E1" w:rsidRPr="00C417E1" w:rsidRDefault="00C417E1" w:rsidP="00C417E1">
      <w:pPr>
        <w:spacing w:line="480" w:lineRule="auto"/>
        <w:rPr>
          <w:i/>
        </w:rPr>
      </w:pPr>
      <w:r w:rsidRPr="00C417E1">
        <w:rPr>
          <w:i/>
        </w:rPr>
        <w:t xml:space="preserve">Benefits </w:t>
      </w:r>
    </w:p>
    <w:p w:rsidR="0027565A" w:rsidRPr="0027565A" w:rsidRDefault="00351A5F" w:rsidP="00AF0AE0">
      <w:pPr>
        <w:spacing w:line="480" w:lineRule="auto"/>
        <w:ind w:firstLine="720"/>
      </w:pPr>
      <w:r>
        <w:t xml:space="preserve">PCMC contributes hugely to the healthcare facility. One of the significant </w:t>
      </w:r>
      <w:r w:rsidR="00074C06">
        <w:t>importances</w:t>
      </w:r>
      <w:r>
        <w:t xml:space="preserve"> is that it enhances the efficiency </w:t>
      </w:r>
      <w:r w:rsidR="00043DA6">
        <w:t>of the facility’s</w:t>
      </w:r>
      <w:r>
        <w:t xml:space="preserve"> processes since the patient needs are attended at a personal level. Again, the tool is </w:t>
      </w:r>
      <w:r w:rsidR="000852DE">
        <w:t>much beneficial to clinical workflow</w:t>
      </w:r>
      <w:r>
        <w:t xml:space="preserve"> as it </w:t>
      </w:r>
      <w:r w:rsidR="00043DA6">
        <w:t>aids</w:t>
      </w:r>
      <w:r w:rsidR="000852DE">
        <w:t xml:space="preserve"> in streamlining management and coordination care, which in turn promotes the connectivity of activities from various departments</w:t>
      </w:r>
      <w:r w:rsidR="004270EF">
        <w:t xml:space="preserve"> (Jackson et al., 20113)</w:t>
      </w:r>
      <w:r w:rsidR="000852DE">
        <w:t>. It through the tool that the reimbursement of salaries</w:t>
      </w:r>
      <w:r w:rsidR="007F4C51">
        <w:t xml:space="preserve"> is enhanced as the state, federal and of course other commercial payers can aid in offering incentives to cater to those in PCMC </w:t>
      </w:r>
    </w:p>
    <w:p w:rsidR="0027565A" w:rsidRPr="0027565A" w:rsidRDefault="0027565A" w:rsidP="00AF0AE0">
      <w:pPr>
        <w:spacing w:line="480" w:lineRule="auto"/>
        <w:rPr>
          <w:b/>
        </w:rPr>
      </w:pPr>
    </w:p>
    <w:p w:rsidR="00CD2D58" w:rsidRDefault="00CD2D58" w:rsidP="00AF0AE0">
      <w:pPr>
        <w:spacing w:line="480" w:lineRule="auto"/>
      </w:pPr>
    </w:p>
    <w:p w:rsidR="00CD2D58" w:rsidRDefault="00CD2D58" w:rsidP="00AF0AE0">
      <w:pPr>
        <w:spacing w:line="480" w:lineRule="auto"/>
      </w:pPr>
    </w:p>
    <w:p w:rsidR="00AE2E5D" w:rsidRDefault="00AE2E5D" w:rsidP="00AF0AE0">
      <w:pPr>
        <w:spacing w:line="480" w:lineRule="auto"/>
      </w:pPr>
    </w:p>
    <w:p w:rsidR="00AF0AE0" w:rsidRDefault="00AF0AE0" w:rsidP="00AF0AE0">
      <w:pPr>
        <w:spacing w:line="480" w:lineRule="auto"/>
        <w:ind w:firstLine="720"/>
        <w:jc w:val="center"/>
      </w:pPr>
    </w:p>
    <w:p w:rsidR="00AF0AE0" w:rsidRDefault="00AF0AE0" w:rsidP="00AF0AE0">
      <w:pPr>
        <w:spacing w:line="480" w:lineRule="auto"/>
        <w:ind w:firstLine="720"/>
        <w:jc w:val="center"/>
      </w:pPr>
    </w:p>
    <w:p w:rsidR="00AF0AE0" w:rsidRDefault="00AF0AE0" w:rsidP="00AF0AE0">
      <w:pPr>
        <w:spacing w:line="480" w:lineRule="auto"/>
        <w:ind w:firstLine="720"/>
        <w:jc w:val="center"/>
      </w:pPr>
    </w:p>
    <w:p w:rsidR="00AF0AE0" w:rsidRDefault="00AF0AE0" w:rsidP="00AF0AE0">
      <w:pPr>
        <w:spacing w:line="480" w:lineRule="auto"/>
        <w:ind w:firstLine="720"/>
        <w:jc w:val="center"/>
      </w:pPr>
    </w:p>
    <w:p w:rsidR="00AF0AE0" w:rsidRDefault="00AF0AE0" w:rsidP="00AF0AE0">
      <w:pPr>
        <w:spacing w:line="480" w:lineRule="auto"/>
        <w:ind w:firstLine="720"/>
        <w:jc w:val="center"/>
      </w:pPr>
    </w:p>
    <w:p w:rsidR="00AF0AE0" w:rsidRDefault="00AF0AE0" w:rsidP="00C417E1">
      <w:pPr>
        <w:spacing w:line="480" w:lineRule="auto"/>
      </w:pPr>
    </w:p>
    <w:p w:rsidR="004C1E92" w:rsidRDefault="00351A5F" w:rsidP="00AF0AE0">
      <w:pPr>
        <w:spacing w:line="480" w:lineRule="auto"/>
        <w:ind w:firstLine="720"/>
        <w:jc w:val="center"/>
      </w:pPr>
      <w:r>
        <w:lastRenderedPageBreak/>
        <w:t xml:space="preserve">References </w:t>
      </w:r>
    </w:p>
    <w:p w:rsidR="007F4C51" w:rsidRDefault="00351A5F" w:rsidP="00AF0AE0">
      <w:pPr>
        <w:spacing w:line="480" w:lineRule="auto"/>
      </w:pPr>
      <w:r>
        <w:t>Agency for Healthcare Research and Quality (AHRQ)</w:t>
      </w:r>
      <w:r w:rsidR="0027565A">
        <w:t xml:space="preserve"> (2020)</w:t>
      </w:r>
      <w:r>
        <w:t xml:space="preserve">. Types of Healthcare Research and </w:t>
      </w:r>
    </w:p>
    <w:p w:rsidR="004E2CCD" w:rsidRDefault="00351A5F" w:rsidP="00AF0AE0">
      <w:pPr>
        <w:spacing w:line="480" w:lineRule="auto"/>
        <w:ind w:left="720"/>
      </w:pPr>
      <w:r>
        <w:t xml:space="preserve">Quality. Retrieved from </w:t>
      </w:r>
      <w:hyperlink r:id="rId7" w:history="1">
        <w:r w:rsidRPr="00C65817">
          <w:rPr>
            <w:rStyle w:val="Hyperlink"/>
          </w:rPr>
          <w:t>https://www.ahrq.gov/talkingquality/measures/types.html</w:t>
        </w:r>
      </w:hyperlink>
      <w:r>
        <w:t xml:space="preserve">Accessed </w:t>
      </w:r>
      <w:r w:rsidR="0027565A">
        <w:t xml:space="preserve">      January 6th, 2020.  </w:t>
      </w:r>
    </w:p>
    <w:p w:rsidR="007F4C51" w:rsidRDefault="00351A5F" w:rsidP="00AF0AE0">
      <w:pPr>
        <w:spacing w:line="480" w:lineRule="auto"/>
      </w:pPr>
      <w:r>
        <w:t xml:space="preserve">Chen, J. (2019). Corporate finance and accounting. Budget Variance. Retrieved from </w:t>
      </w:r>
    </w:p>
    <w:p w:rsidR="004C1E92" w:rsidRDefault="000B1FB5" w:rsidP="00AF0AE0">
      <w:pPr>
        <w:spacing w:line="480" w:lineRule="auto"/>
        <w:ind w:left="720"/>
      </w:pPr>
      <w:hyperlink r:id="rId8" w:history="1">
        <w:r w:rsidR="00351A5F" w:rsidRPr="00280CA7">
          <w:rPr>
            <w:rStyle w:val="Hyperlink"/>
          </w:rPr>
          <w:t>https://www.investopedia.com/terms/b/budget-variance.asp</w:t>
        </w:r>
      </w:hyperlink>
      <w:r w:rsidR="00351A5F">
        <w:t>Accessed January 6th, 2020.</w:t>
      </w:r>
    </w:p>
    <w:p w:rsidR="007F4C51" w:rsidRDefault="00351A5F" w:rsidP="00AF0AE0">
      <w:pPr>
        <w:spacing w:line="480" w:lineRule="auto"/>
      </w:pPr>
      <w:r>
        <w:t>Davis, E. (2019). The difference between Affordable Healthcare and Medicaid. Retrieved from</w:t>
      </w:r>
    </w:p>
    <w:p w:rsidR="00406D8C" w:rsidRDefault="000B1FB5" w:rsidP="00AF0AE0">
      <w:pPr>
        <w:spacing w:line="480" w:lineRule="auto"/>
        <w:ind w:left="720"/>
      </w:pPr>
      <w:hyperlink r:id="rId9" w:history="1">
        <w:r w:rsidR="00351A5F" w:rsidRPr="00C65817">
          <w:rPr>
            <w:rStyle w:val="Hyperlink"/>
          </w:rPr>
          <w:t>https://www.verywellhealth.com/whats-the-difference-between-medicaid-obamacare-1738843</w:t>
        </w:r>
      </w:hyperlink>
      <w:r w:rsidR="00351A5F">
        <w:t xml:space="preserve">  Accessed January 6</w:t>
      </w:r>
      <w:r w:rsidR="00351A5F" w:rsidRPr="00C24DA5">
        <w:rPr>
          <w:vertAlign w:val="superscript"/>
        </w:rPr>
        <w:t>th</w:t>
      </w:r>
      <w:r w:rsidR="00351A5F">
        <w:t xml:space="preserve">, 2019.  </w:t>
      </w:r>
    </w:p>
    <w:p w:rsidR="009068D0" w:rsidRDefault="009068D0" w:rsidP="009068D0">
      <w:pPr>
        <w:pStyle w:val="Heading1"/>
        <w:shd w:val="clear" w:color="auto" w:fill="FFFFFF"/>
        <w:spacing w:before="225" w:beforeAutospacing="0" w:after="225" w:afterAutospacing="0" w:line="480" w:lineRule="auto"/>
        <w:rPr>
          <w:b w:val="0"/>
          <w:bCs w:val="0"/>
          <w:color w:val="333333"/>
          <w:sz w:val="24"/>
          <w:szCs w:val="24"/>
        </w:rPr>
      </w:pPr>
      <w:r w:rsidRPr="00406D8C">
        <w:rPr>
          <w:b w:val="0"/>
          <w:sz w:val="24"/>
          <w:szCs w:val="24"/>
        </w:rPr>
        <w:t>Health Management (2020).</w:t>
      </w:r>
      <w:r w:rsidRPr="00406D8C">
        <w:rPr>
          <w:b w:val="0"/>
          <w:bCs w:val="0"/>
          <w:color w:val="333333"/>
          <w:sz w:val="24"/>
          <w:szCs w:val="24"/>
        </w:rPr>
        <w:t xml:space="preserve"> Keeping A Fine Balance Betwee</w:t>
      </w:r>
      <w:r>
        <w:rPr>
          <w:b w:val="0"/>
          <w:bCs w:val="0"/>
          <w:color w:val="333333"/>
          <w:sz w:val="24"/>
          <w:szCs w:val="24"/>
        </w:rPr>
        <w:t xml:space="preserve">n Cost and Quality In Healthcare. </w:t>
      </w:r>
    </w:p>
    <w:p w:rsidR="009068D0" w:rsidRDefault="009068D0" w:rsidP="009068D0">
      <w:pPr>
        <w:spacing w:line="480" w:lineRule="auto"/>
        <w:ind w:left="720"/>
      </w:pPr>
      <w:r>
        <w:rPr>
          <w:color w:val="333333"/>
          <w:szCs w:val="24"/>
        </w:rPr>
        <w:t>Retrieved from</w:t>
      </w:r>
      <w:hyperlink r:id="rId10" w:history="1">
        <w:r w:rsidRPr="00406D8C">
          <w:rPr>
            <w:rStyle w:val="Hyperlink"/>
            <w:szCs w:val="24"/>
          </w:rPr>
          <w:t>https://healthmanagement.org/c/hospital/news/keeping-a-fine-balance-between-cost-and-quality-in-healthcare</w:t>
        </w:r>
      </w:hyperlink>
      <w:r w:rsidRPr="00406D8C">
        <w:rPr>
          <w:szCs w:val="24"/>
        </w:rPr>
        <w:t xml:space="preserve">  Accessed January 6th 2020</w:t>
      </w:r>
    </w:p>
    <w:p w:rsidR="004270EF" w:rsidRDefault="00351A5F" w:rsidP="00AF0AE0">
      <w:pPr>
        <w:pStyle w:val="Heading1"/>
        <w:spacing w:before="0" w:beforeAutospacing="0" w:after="0" w:afterAutospacing="0" w:line="480" w:lineRule="auto"/>
        <w:textAlignment w:val="baseline"/>
        <w:rPr>
          <w:rStyle w:val="Subtitle1"/>
          <w:b w:val="0"/>
          <w:color w:val="404040"/>
          <w:sz w:val="24"/>
          <w:szCs w:val="24"/>
          <w:bdr w:val="none" w:sz="0" w:space="0" w:color="auto" w:frame="1"/>
        </w:rPr>
      </w:pPr>
      <w:r>
        <w:rPr>
          <w:b w:val="0"/>
          <w:sz w:val="24"/>
          <w:szCs w:val="24"/>
        </w:rPr>
        <w:t xml:space="preserve">Jackson, </w:t>
      </w:r>
      <w:r w:rsidRPr="007F4C51">
        <w:rPr>
          <w:b w:val="0"/>
          <w:sz w:val="24"/>
          <w:szCs w:val="24"/>
        </w:rPr>
        <w:t xml:space="preserve">J., Powers, B. &amp; Chatterjee, R. </w:t>
      </w:r>
      <w:r>
        <w:rPr>
          <w:b w:val="0"/>
          <w:sz w:val="24"/>
          <w:szCs w:val="24"/>
        </w:rPr>
        <w:t xml:space="preserve">(2013). </w:t>
      </w:r>
      <w:r w:rsidRPr="007F4C51">
        <w:rPr>
          <w:b w:val="0"/>
          <w:color w:val="404040"/>
          <w:sz w:val="24"/>
          <w:szCs w:val="24"/>
        </w:rPr>
        <w:t>The Patient-Centered Medical Home</w:t>
      </w:r>
      <w:r w:rsidRPr="007F4C51">
        <w:rPr>
          <w:rStyle w:val="titleseparator"/>
          <w:b w:val="0"/>
          <w:color w:val="404040"/>
          <w:sz w:val="24"/>
          <w:szCs w:val="24"/>
          <w:bdr w:val="none" w:sz="0" w:space="0" w:color="auto" w:frame="1"/>
        </w:rPr>
        <w:t>: </w:t>
      </w:r>
      <w:r w:rsidRPr="007F4C51">
        <w:rPr>
          <w:rStyle w:val="Subtitle1"/>
          <w:b w:val="0"/>
          <w:color w:val="404040"/>
          <w:sz w:val="24"/>
          <w:szCs w:val="24"/>
          <w:bdr w:val="none" w:sz="0" w:space="0" w:color="auto" w:frame="1"/>
        </w:rPr>
        <w:t xml:space="preserve">A </w:t>
      </w:r>
    </w:p>
    <w:p w:rsidR="00406D8C" w:rsidRPr="009068D0" w:rsidRDefault="00351A5F" w:rsidP="009068D0">
      <w:pPr>
        <w:pStyle w:val="Heading1"/>
        <w:spacing w:before="0" w:beforeAutospacing="0" w:after="0" w:afterAutospacing="0" w:line="480" w:lineRule="auto"/>
        <w:ind w:left="720"/>
        <w:textAlignment w:val="baseline"/>
        <w:rPr>
          <w:b w:val="0"/>
          <w:sz w:val="24"/>
          <w:szCs w:val="24"/>
        </w:rPr>
      </w:pPr>
      <w:r w:rsidRPr="007F4C51">
        <w:rPr>
          <w:rStyle w:val="Subtitle1"/>
          <w:b w:val="0"/>
          <w:color w:val="404040"/>
          <w:sz w:val="24"/>
          <w:szCs w:val="24"/>
          <w:bdr w:val="none" w:sz="0" w:space="0" w:color="auto" w:frame="1"/>
        </w:rPr>
        <w:t xml:space="preserve">Systematic Review. </w:t>
      </w:r>
      <w:r w:rsidRPr="007F4C51">
        <w:rPr>
          <w:rStyle w:val="Subtitle1"/>
          <w:b w:val="0"/>
          <w:i/>
          <w:color w:val="404040"/>
          <w:sz w:val="24"/>
          <w:szCs w:val="24"/>
          <w:bdr w:val="none" w:sz="0" w:space="0" w:color="auto" w:frame="1"/>
        </w:rPr>
        <w:t>Annals of Internal Medicine.</w:t>
      </w:r>
      <w:r w:rsidRPr="007F4C51">
        <w:rPr>
          <w:rStyle w:val="Subtitle1"/>
          <w:b w:val="0"/>
          <w:color w:val="404040"/>
          <w:sz w:val="24"/>
          <w:szCs w:val="24"/>
          <w:bdr w:val="none" w:sz="0" w:space="0" w:color="auto" w:frame="1"/>
        </w:rPr>
        <w:t xml:space="preserve"> 1(1), pp</w:t>
      </w:r>
      <w:r w:rsidR="00043DA6" w:rsidRPr="007F4C51">
        <w:rPr>
          <w:rStyle w:val="Subtitle1"/>
          <w:b w:val="0"/>
          <w:color w:val="404040"/>
          <w:sz w:val="24"/>
          <w:szCs w:val="24"/>
          <w:bdr w:val="none" w:sz="0" w:space="0" w:color="auto" w:frame="1"/>
        </w:rPr>
        <w:t>: 1</w:t>
      </w:r>
      <w:r w:rsidRPr="007F4C51">
        <w:rPr>
          <w:rStyle w:val="Subtitle1"/>
          <w:b w:val="0"/>
          <w:color w:val="404040"/>
          <w:sz w:val="24"/>
          <w:szCs w:val="24"/>
          <w:bdr w:val="none" w:sz="0" w:space="0" w:color="auto" w:frame="1"/>
        </w:rPr>
        <w:t xml:space="preserve">-23. </w:t>
      </w:r>
    </w:p>
    <w:p w:rsidR="007F4C51" w:rsidRDefault="00351A5F" w:rsidP="00AF0AE0">
      <w:pPr>
        <w:shd w:val="clear" w:color="auto" w:fill="FFFFFF"/>
        <w:spacing w:before="280" w:after="140" w:line="480" w:lineRule="auto"/>
        <w:outlineLvl w:val="0"/>
        <w:rPr>
          <w:rFonts w:eastAsia="Times New Roman"/>
          <w:color w:val="000000"/>
          <w:kern w:val="36"/>
          <w:szCs w:val="24"/>
        </w:rPr>
      </w:pPr>
      <w:r w:rsidRPr="00406D8C">
        <w:rPr>
          <w:rFonts w:eastAsia="Times New Roman"/>
          <w:color w:val="000000"/>
          <w:szCs w:val="24"/>
        </w:rPr>
        <w:t xml:space="preserve">Krütli, P., Rosemann, T. &amp; Smieszek, T. (2016). </w:t>
      </w:r>
      <w:r w:rsidRPr="00406D8C">
        <w:rPr>
          <w:rFonts w:eastAsia="Times New Roman"/>
          <w:color w:val="000000"/>
          <w:kern w:val="36"/>
          <w:szCs w:val="24"/>
        </w:rPr>
        <w:t xml:space="preserve">How to Fairly Allocate Scarce Medical </w:t>
      </w:r>
    </w:p>
    <w:p w:rsidR="00406D8C" w:rsidRPr="00406D8C" w:rsidRDefault="00351A5F" w:rsidP="00AF0AE0">
      <w:pPr>
        <w:shd w:val="clear" w:color="auto" w:fill="FFFFFF"/>
        <w:spacing w:before="280" w:after="140" w:line="480" w:lineRule="auto"/>
        <w:ind w:left="720"/>
        <w:outlineLvl w:val="0"/>
        <w:rPr>
          <w:rFonts w:eastAsia="Times New Roman"/>
          <w:color w:val="000000"/>
          <w:kern w:val="36"/>
          <w:szCs w:val="24"/>
        </w:rPr>
      </w:pPr>
      <w:r w:rsidRPr="00406D8C">
        <w:rPr>
          <w:rFonts w:eastAsia="Times New Roman"/>
          <w:color w:val="000000"/>
          <w:kern w:val="36"/>
          <w:szCs w:val="24"/>
        </w:rPr>
        <w:t xml:space="preserve">Resources: Ethical Argumentation under Scrutiny by Health Professionals and Lay People. </w:t>
      </w:r>
      <w:r w:rsidRPr="00406D8C">
        <w:rPr>
          <w:rFonts w:eastAsia="Times New Roman"/>
          <w:i/>
          <w:color w:val="000000"/>
          <w:kern w:val="36"/>
          <w:szCs w:val="24"/>
        </w:rPr>
        <w:t>Public Library of Science</w:t>
      </w:r>
      <w:r w:rsidRPr="00406D8C">
        <w:rPr>
          <w:rFonts w:eastAsia="Times New Roman"/>
          <w:color w:val="000000"/>
          <w:kern w:val="36"/>
          <w:szCs w:val="24"/>
        </w:rPr>
        <w:t>. 11(7), pp: 1</w:t>
      </w:r>
      <w:r>
        <w:rPr>
          <w:rFonts w:eastAsia="Times New Roman"/>
          <w:color w:val="000000"/>
          <w:kern w:val="36"/>
          <w:szCs w:val="24"/>
        </w:rPr>
        <w:t>-33.</w:t>
      </w:r>
    </w:p>
    <w:p w:rsidR="004270EF" w:rsidRDefault="00351A5F" w:rsidP="00AF0AE0">
      <w:pPr>
        <w:spacing w:line="480" w:lineRule="auto"/>
      </w:pPr>
      <w:r>
        <w:t xml:space="preserve">Smiles, A. </w:t>
      </w:r>
      <w:r w:rsidR="00C24DA5">
        <w:t xml:space="preserve">(2019) </w:t>
      </w:r>
      <w:r>
        <w:t xml:space="preserve">Making an operating budget for the business. Retrieved from </w:t>
      </w:r>
    </w:p>
    <w:p w:rsidR="00D40BEA" w:rsidRDefault="000B1FB5" w:rsidP="00AF0AE0">
      <w:pPr>
        <w:spacing w:line="480" w:lineRule="auto"/>
        <w:ind w:left="720"/>
      </w:pPr>
      <w:hyperlink r:id="rId11" w:history="1">
        <w:r w:rsidR="00351A5F" w:rsidRPr="00280CA7">
          <w:rPr>
            <w:rStyle w:val="Hyperlink"/>
          </w:rPr>
          <w:t>https://gusto.com/blog/business-finance/operating-budget-template</w:t>
        </w:r>
      </w:hyperlink>
      <w:r w:rsidR="00351A5F">
        <w:t xml:space="preserve">  Accessed January 6th, 2020.  </w:t>
      </w:r>
    </w:p>
    <w:p w:rsidR="00D40BEA" w:rsidRDefault="00D40BEA" w:rsidP="00AF0AE0">
      <w:pPr>
        <w:spacing w:line="480" w:lineRule="auto"/>
      </w:pPr>
    </w:p>
    <w:sectPr w:rsidR="00D40BEA" w:rsidSect="00AF0AE0">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0D12" w:rsidRDefault="00610D12">
      <w:pPr>
        <w:spacing w:after="0" w:line="240" w:lineRule="auto"/>
      </w:pPr>
      <w:r>
        <w:separator/>
      </w:r>
    </w:p>
  </w:endnote>
  <w:endnote w:type="continuationSeparator" w:id="1">
    <w:p w:rsidR="00610D12" w:rsidRDefault="00610D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0D12" w:rsidRDefault="00610D12">
      <w:pPr>
        <w:spacing w:after="0" w:line="240" w:lineRule="auto"/>
      </w:pPr>
      <w:r>
        <w:separator/>
      </w:r>
    </w:p>
  </w:footnote>
  <w:footnote w:type="continuationSeparator" w:id="1">
    <w:p w:rsidR="00610D12" w:rsidRDefault="00610D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6410785"/>
      <w:docPartObj>
        <w:docPartGallery w:val="Page Numbers (Top of Page)"/>
        <w:docPartUnique/>
      </w:docPartObj>
    </w:sdtPr>
    <w:sdtEndPr>
      <w:rPr>
        <w:noProof/>
      </w:rPr>
    </w:sdtEndPr>
    <w:sdtContent>
      <w:p w:rsidR="00043DA6" w:rsidRDefault="00351A5F" w:rsidP="00AF0AE0">
        <w:pPr>
          <w:pStyle w:val="Header"/>
        </w:pPr>
        <w:r>
          <w:t xml:space="preserve">PATIENT-CENTERED SERVICES                                                       </w:t>
        </w:r>
        <w:r w:rsidR="009068D0">
          <w:t xml:space="preserve">                          </w:t>
        </w:r>
        <w:r>
          <w:t xml:space="preserve">    </w:t>
        </w:r>
        <w:r w:rsidR="000B1FB5">
          <w:fldChar w:fldCharType="begin"/>
        </w:r>
        <w:r>
          <w:instrText xml:space="preserve"> PAGE   \* MERGEFORMAT </w:instrText>
        </w:r>
        <w:r w:rsidR="000B1FB5">
          <w:fldChar w:fldCharType="separate"/>
        </w:r>
        <w:r w:rsidR="00074C06">
          <w:rPr>
            <w:noProof/>
          </w:rPr>
          <w:t>9</w:t>
        </w:r>
        <w:r w:rsidR="000B1FB5">
          <w:rPr>
            <w:noProof/>
          </w:rPr>
          <w:fldChar w:fldCharType="end"/>
        </w:r>
      </w:p>
    </w:sdtContent>
  </w:sdt>
  <w:p w:rsidR="00043DA6" w:rsidRDefault="00043DA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3587151"/>
      <w:docPartObj>
        <w:docPartGallery w:val="Page Numbers (Top of Page)"/>
        <w:docPartUnique/>
      </w:docPartObj>
    </w:sdtPr>
    <w:sdtEndPr>
      <w:rPr>
        <w:noProof/>
      </w:rPr>
    </w:sdtEndPr>
    <w:sdtContent>
      <w:p w:rsidR="00AF0AE0" w:rsidRDefault="00351A5F" w:rsidP="00AF0AE0">
        <w:pPr>
          <w:pStyle w:val="Header"/>
        </w:pPr>
        <w:r>
          <w:t xml:space="preserve">Running head: PATIENT-CENTERED SERVICES                                                           </w:t>
        </w:r>
        <w:r w:rsidR="000B1FB5">
          <w:fldChar w:fldCharType="begin"/>
        </w:r>
        <w:r>
          <w:instrText xml:space="preserve"> PAGE   \* MERGEFORMAT </w:instrText>
        </w:r>
        <w:r w:rsidR="000B1FB5">
          <w:fldChar w:fldCharType="separate"/>
        </w:r>
        <w:r w:rsidR="00074C06">
          <w:rPr>
            <w:noProof/>
          </w:rPr>
          <w:t>1</w:t>
        </w:r>
        <w:r w:rsidR="000B1FB5">
          <w:rPr>
            <w:noProof/>
          </w:rPr>
          <w:fldChar w:fldCharType="end"/>
        </w:r>
      </w:p>
    </w:sdtContent>
  </w:sdt>
  <w:p w:rsidR="00AF0AE0" w:rsidRDefault="00AF0AE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D337D5"/>
    <w:multiLevelType w:val="hybridMultilevel"/>
    <w:tmpl w:val="450E943C"/>
    <w:lvl w:ilvl="0" w:tplc="F8266C80">
      <w:start w:val="1"/>
      <w:numFmt w:val="bullet"/>
      <w:lvlText w:val="o"/>
      <w:lvlJc w:val="left"/>
      <w:pPr>
        <w:ind w:left="720" w:hanging="360"/>
      </w:pPr>
      <w:rPr>
        <w:rFonts w:ascii="Courier New" w:hAnsi="Courier New" w:cs="Courier New" w:hint="default"/>
      </w:rPr>
    </w:lvl>
    <w:lvl w:ilvl="1" w:tplc="040819BA" w:tentative="1">
      <w:start w:val="1"/>
      <w:numFmt w:val="bullet"/>
      <w:lvlText w:val="o"/>
      <w:lvlJc w:val="left"/>
      <w:pPr>
        <w:ind w:left="1440" w:hanging="360"/>
      </w:pPr>
      <w:rPr>
        <w:rFonts w:ascii="Courier New" w:hAnsi="Courier New" w:cs="Courier New" w:hint="default"/>
      </w:rPr>
    </w:lvl>
    <w:lvl w:ilvl="2" w:tplc="648E0B3C" w:tentative="1">
      <w:start w:val="1"/>
      <w:numFmt w:val="bullet"/>
      <w:lvlText w:val=""/>
      <w:lvlJc w:val="left"/>
      <w:pPr>
        <w:ind w:left="2160" w:hanging="360"/>
      </w:pPr>
      <w:rPr>
        <w:rFonts w:ascii="Wingdings" w:hAnsi="Wingdings" w:hint="default"/>
      </w:rPr>
    </w:lvl>
    <w:lvl w:ilvl="3" w:tplc="59EE7DFA" w:tentative="1">
      <w:start w:val="1"/>
      <w:numFmt w:val="bullet"/>
      <w:lvlText w:val=""/>
      <w:lvlJc w:val="left"/>
      <w:pPr>
        <w:ind w:left="2880" w:hanging="360"/>
      </w:pPr>
      <w:rPr>
        <w:rFonts w:ascii="Symbol" w:hAnsi="Symbol" w:hint="default"/>
      </w:rPr>
    </w:lvl>
    <w:lvl w:ilvl="4" w:tplc="4D705B96" w:tentative="1">
      <w:start w:val="1"/>
      <w:numFmt w:val="bullet"/>
      <w:lvlText w:val="o"/>
      <w:lvlJc w:val="left"/>
      <w:pPr>
        <w:ind w:left="3600" w:hanging="360"/>
      </w:pPr>
      <w:rPr>
        <w:rFonts w:ascii="Courier New" w:hAnsi="Courier New" w:cs="Courier New" w:hint="default"/>
      </w:rPr>
    </w:lvl>
    <w:lvl w:ilvl="5" w:tplc="E68AF84A" w:tentative="1">
      <w:start w:val="1"/>
      <w:numFmt w:val="bullet"/>
      <w:lvlText w:val=""/>
      <w:lvlJc w:val="left"/>
      <w:pPr>
        <w:ind w:left="4320" w:hanging="360"/>
      </w:pPr>
      <w:rPr>
        <w:rFonts w:ascii="Wingdings" w:hAnsi="Wingdings" w:hint="default"/>
      </w:rPr>
    </w:lvl>
    <w:lvl w:ilvl="6" w:tplc="D8DC0812" w:tentative="1">
      <w:start w:val="1"/>
      <w:numFmt w:val="bullet"/>
      <w:lvlText w:val=""/>
      <w:lvlJc w:val="left"/>
      <w:pPr>
        <w:ind w:left="5040" w:hanging="360"/>
      </w:pPr>
      <w:rPr>
        <w:rFonts w:ascii="Symbol" w:hAnsi="Symbol" w:hint="default"/>
      </w:rPr>
    </w:lvl>
    <w:lvl w:ilvl="7" w:tplc="19229C4E" w:tentative="1">
      <w:start w:val="1"/>
      <w:numFmt w:val="bullet"/>
      <w:lvlText w:val="o"/>
      <w:lvlJc w:val="left"/>
      <w:pPr>
        <w:ind w:left="5760" w:hanging="360"/>
      </w:pPr>
      <w:rPr>
        <w:rFonts w:ascii="Courier New" w:hAnsi="Courier New" w:cs="Courier New" w:hint="default"/>
      </w:rPr>
    </w:lvl>
    <w:lvl w:ilvl="8" w:tplc="F7F4EC14" w:tentative="1">
      <w:start w:val="1"/>
      <w:numFmt w:val="bullet"/>
      <w:lvlText w:val=""/>
      <w:lvlJc w:val="left"/>
      <w:pPr>
        <w:ind w:left="6480" w:hanging="360"/>
      </w:pPr>
      <w:rPr>
        <w:rFonts w:ascii="Wingdings" w:hAnsi="Wingdings" w:hint="default"/>
      </w:rPr>
    </w:lvl>
  </w:abstractNum>
  <w:abstractNum w:abstractNumId="1">
    <w:nsid w:val="347C303F"/>
    <w:multiLevelType w:val="hybridMultilevel"/>
    <w:tmpl w:val="2BDE69FE"/>
    <w:lvl w:ilvl="0" w:tplc="A3CEB936">
      <w:start w:val="1"/>
      <w:numFmt w:val="bullet"/>
      <w:lvlText w:val="o"/>
      <w:lvlJc w:val="left"/>
      <w:pPr>
        <w:ind w:left="720" w:hanging="360"/>
      </w:pPr>
      <w:rPr>
        <w:rFonts w:ascii="Courier New" w:hAnsi="Courier New" w:cs="Courier New" w:hint="default"/>
      </w:rPr>
    </w:lvl>
    <w:lvl w:ilvl="1" w:tplc="F53A7186" w:tentative="1">
      <w:start w:val="1"/>
      <w:numFmt w:val="bullet"/>
      <w:lvlText w:val="o"/>
      <w:lvlJc w:val="left"/>
      <w:pPr>
        <w:ind w:left="1440" w:hanging="360"/>
      </w:pPr>
      <w:rPr>
        <w:rFonts w:ascii="Courier New" w:hAnsi="Courier New" w:cs="Courier New" w:hint="default"/>
      </w:rPr>
    </w:lvl>
    <w:lvl w:ilvl="2" w:tplc="7CF67040" w:tentative="1">
      <w:start w:val="1"/>
      <w:numFmt w:val="bullet"/>
      <w:lvlText w:val=""/>
      <w:lvlJc w:val="left"/>
      <w:pPr>
        <w:ind w:left="2160" w:hanging="360"/>
      </w:pPr>
      <w:rPr>
        <w:rFonts w:ascii="Wingdings" w:hAnsi="Wingdings" w:hint="default"/>
      </w:rPr>
    </w:lvl>
    <w:lvl w:ilvl="3" w:tplc="DFD6CF9E" w:tentative="1">
      <w:start w:val="1"/>
      <w:numFmt w:val="bullet"/>
      <w:lvlText w:val=""/>
      <w:lvlJc w:val="left"/>
      <w:pPr>
        <w:ind w:left="2880" w:hanging="360"/>
      </w:pPr>
      <w:rPr>
        <w:rFonts w:ascii="Symbol" w:hAnsi="Symbol" w:hint="default"/>
      </w:rPr>
    </w:lvl>
    <w:lvl w:ilvl="4" w:tplc="619CFABA" w:tentative="1">
      <w:start w:val="1"/>
      <w:numFmt w:val="bullet"/>
      <w:lvlText w:val="o"/>
      <w:lvlJc w:val="left"/>
      <w:pPr>
        <w:ind w:left="3600" w:hanging="360"/>
      </w:pPr>
      <w:rPr>
        <w:rFonts w:ascii="Courier New" w:hAnsi="Courier New" w:cs="Courier New" w:hint="default"/>
      </w:rPr>
    </w:lvl>
    <w:lvl w:ilvl="5" w:tplc="35BCD6BA" w:tentative="1">
      <w:start w:val="1"/>
      <w:numFmt w:val="bullet"/>
      <w:lvlText w:val=""/>
      <w:lvlJc w:val="left"/>
      <w:pPr>
        <w:ind w:left="4320" w:hanging="360"/>
      </w:pPr>
      <w:rPr>
        <w:rFonts w:ascii="Wingdings" w:hAnsi="Wingdings" w:hint="default"/>
      </w:rPr>
    </w:lvl>
    <w:lvl w:ilvl="6" w:tplc="253E03EE" w:tentative="1">
      <w:start w:val="1"/>
      <w:numFmt w:val="bullet"/>
      <w:lvlText w:val=""/>
      <w:lvlJc w:val="left"/>
      <w:pPr>
        <w:ind w:left="5040" w:hanging="360"/>
      </w:pPr>
      <w:rPr>
        <w:rFonts w:ascii="Symbol" w:hAnsi="Symbol" w:hint="default"/>
      </w:rPr>
    </w:lvl>
    <w:lvl w:ilvl="7" w:tplc="4120E7AC" w:tentative="1">
      <w:start w:val="1"/>
      <w:numFmt w:val="bullet"/>
      <w:lvlText w:val="o"/>
      <w:lvlJc w:val="left"/>
      <w:pPr>
        <w:ind w:left="5760" w:hanging="360"/>
      </w:pPr>
      <w:rPr>
        <w:rFonts w:ascii="Courier New" w:hAnsi="Courier New" w:cs="Courier New" w:hint="default"/>
      </w:rPr>
    </w:lvl>
    <w:lvl w:ilvl="8" w:tplc="643E23A8" w:tentative="1">
      <w:start w:val="1"/>
      <w:numFmt w:val="bullet"/>
      <w:lvlText w:val=""/>
      <w:lvlJc w:val="left"/>
      <w:pPr>
        <w:ind w:left="6480" w:hanging="360"/>
      </w:pPr>
      <w:rPr>
        <w:rFonts w:ascii="Wingdings" w:hAnsi="Wingdings" w:hint="default"/>
      </w:rPr>
    </w:lvl>
  </w:abstractNum>
  <w:abstractNum w:abstractNumId="2">
    <w:nsid w:val="514454EB"/>
    <w:multiLevelType w:val="hybridMultilevel"/>
    <w:tmpl w:val="E93AD54C"/>
    <w:lvl w:ilvl="0" w:tplc="D4D210E6">
      <w:start w:val="1"/>
      <w:numFmt w:val="bullet"/>
      <w:lvlText w:val=""/>
      <w:lvlJc w:val="left"/>
      <w:pPr>
        <w:ind w:left="720" w:hanging="360"/>
      </w:pPr>
      <w:rPr>
        <w:rFonts w:ascii="Symbol" w:hAnsi="Symbol" w:hint="default"/>
      </w:rPr>
    </w:lvl>
    <w:lvl w:ilvl="1" w:tplc="A4BA12AA" w:tentative="1">
      <w:start w:val="1"/>
      <w:numFmt w:val="bullet"/>
      <w:lvlText w:val="o"/>
      <w:lvlJc w:val="left"/>
      <w:pPr>
        <w:ind w:left="1440" w:hanging="360"/>
      </w:pPr>
      <w:rPr>
        <w:rFonts w:ascii="Courier New" w:hAnsi="Courier New" w:cs="Courier New" w:hint="default"/>
      </w:rPr>
    </w:lvl>
    <w:lvl w:ilvl="2" w:tplc="472A6C00" w:tentative="1">
      <w:start w:val="1"/>
      <w:numFmt w:val="bullet"/>
      <w:lvlText w:val=""/>
      <w:lvlJc w:val="left"/>
      <w:pPr>
        <w:ind w:left="2160" w:hanging="360"/>
      </w:pPr>
      <w:rPr>
        <w:rFonts w:ascii="Wingdings" w:hAnsi="Wingdings" w:hint="default"/>
      </w:rPr>
    </w:lvl>
    <w:lvl w:ilvl="3" w:tplc="B79A2658" w:tentative="1">
      <w:start w:val="1"/>
      <w:numFmt w:val="bullet"/>
      <w:lvlText w:val=""/>
      <w:lvlJc w:val="left"/>
      <w:pPr>
        <w:ind w:left="2880" w:hanging="360"/>
      </w:pPr>
      <w:rPr>
        <w:rFonts w:ascii="Symbol" w:hAnsi="Symbol" w:hint="default"/>
      </w:rPr>
    </w:lvl>
    <w:lvl w:ilvl="4" w:tplc="880CD802" w:tentative="1">
      <w:start w:val="1"/>
      <w:numFmt w:val="bullet"/>
      <w:lvlText w:val="o"/>
      <w:lvlJc w:val="left"/>
      <w:pPr>
        <w:ind w:left="3600" w:hanging="360"/>
      </w:pPr>
      <w:rPr>
        <w:rFonts w:ascii="Courier New" w:hAnsi="Courier New" w:cs="Courier New" w:hint="default"/>
      </w:rPr>
    </w:lvl>
    <w:lvl w:ilvl="5" w:tplc="5E8C7A80" w:tentative="1">
      <w:start w:val="1"/>
      <w:numFmt w:val="bullet"/>
      <w:lvlText w:val=""/>
      <w:lvlJc w:val="left"/>
      <w:pPr>
        <w:ind w:left="4320" w:hanging="360"/>
      </w:pPr>
      <w:rPr>
        <w:rFonts w:ascii="Wingdings" w:hAnsi="Wingdings" w:hint="default"/>
      </w:rPr>
    </w:lvl>
    <w:lvl w:ilvl="6" w:tplc="F6A230DA" w:tentative="1">
      <w:start w:val="1"/>
      <w:numFmt w:val="bullet"/>
      <w:lvlText w:val=""/>
      <w:lvlJc w:val="left"/>
      <w:pPr>
        <w:ind w:left="5040" w:hanging="360"/>
      </w:pPr>
      <w:rPr>
        <w:rFonts w:ascii="Symbol" w:hAnsi="Symbol" w:hint="default"/>
      </w:rPr>
    </w:lvl>
    <w:lvl w:ilvl="7" w:tplc="7B54A992" w:tentative="1">
      <w:start w:val="1"/>
      <w:numFmt w:val="bullet"/>
      <w:lvlText w:val="o"/>
      <w:lvlJc w:val="left"/>
      <w:pPr>
        <w:ind w:left="5760" w:hanging="360"/>
      </w:pPr>
      <w:rPr>
        <w:rFonts w:ascii="Courier New" w:hAnsi="Courier New" w:cs="Courier New" w:hint="default"/>
      </w:rPr>
    </w:lvl>
    <w:lvl w:ilvl="8" w:tplc="ED3CA44A" w:tentative="1">
      <w:start w:val="1"/>
      <w:numFmt w:val="bullet"/>
      <w:lvlText w:val=""/>
      <w:lvlJc w:val="left"/>
      <w:pPr>
        <w:ind w:left="6480" w:hanging="360"/>
      </w:pPr>
      <w:rPr>
        <w:rFonts w:ascii="Wingdings" w:hAnsi="Wingdings" w:hint="default"/>
      </w:rPr>
    </w:lvl>
  </w:abstractNum>
  <w:abstractNum w:abstractNumId="3">
    <w:nsid w:val="58E522E8"/>
    <w:multiLevelType w:val="hybridMultilevel"/>
    <w:tmpl w:val="A288C75C"/>
    <w:lvl w:ilvl="0" w:tplc="7C346840">
      <w:start w:val="1"/>
      <w:numFmt w:val="bullet"/>
      <w:lvlText w:val="o"/>
      <w:lvlJc w:val="left"/>
      <w:pPr>
        <w:ind w:left="720" w:hanging="360"/>
      </w:pPr>
      <w:rPr>
        <w:rFonts w:ascii="Courier New" w:hAnsi="Courier New" w:cs="Courier New" w:hint="default"/>
      </w:rPr>
    </w:lvl>
    <w:lvl w:ilvl="1" w:tplc="D7B4A23E" w:tentative="1">
      <w:start w:val="1"/>
      <w:numFmt w:val="bullet"/>
      <w:lvlText w:val="o"/>
      <w:lvlJc w:val="left"/>
      <w:pPr>
        <w:ind w:left="1440" w:hanging="360"/>
      </w:pPr>
      <w:rPr>
        <w:rFonts w:ascii="Courier New" w:hAnsi="Courier New" w:cs="Courier New" w:hint="default"/>
      </w:rPr>
    </w:lvl>
    <w:lvl w:ilvl="2" w:tplc="BB54166C" w:tentative="1">
      <w:start w:val="1"/>
      <w:numFmt w:val="bullet"/>
      <w:lvlText w:val=""/>
      <w:lvlJc w:val="left"/>
      <w:pPr>
        <w:ind w:left="2160" w:hanging="360"/>
      </w:pPr>
      <w:rPr>
        <w:rFonts w:ascii="Wingdings" w:hAnsi="Wingdings" w:hint="default"/>
      </w:rPr>
    </w:lvl>
    <w:lvl w:ilvl="3" w:tplc="72B031D2" w:tentative="1">
      <w:start w:val="1"/>
      <w:numFmt w:val="bullet"/>
      <w:lvlText w:val=""/>
      <w:lvlJc w:val="left"/>
      <w:pPr>
        <w:ind w:left="2880" w:hanging="360"/>
      </w:pPr>
      <w:rPr>
        <w:rFonts w:ascii="Symbol" w:hAnsi="Symbol" w:hint="default"/>
      </w:rPr>
    </w:lvl>
    <w:lvl w:ilvl="4" w:tplc="AE30DB22" w:tentative="1">
      <w:start w:val="1"/>
      <w:numFmt w:val="bullet"/>
      <w:lvlText w:val="o"/>
      <w:lvlJc w:val="left"/>
      <w:pPr>
        <w:ind w:left="3600" w:hanging="360"/>
      </w:pPr>
      <w:rPr>
        <w:rFonts w:ascii="Courier New" w:hAnsi="Courier New" w:cs="Courier New" w:hint="default"/>
      </w:rPr>
    </w:lvl>
    <w:lvl w:ilvl="5" w:tplc="419EB912" w:tentative="1">
      <w:start w:val="1"/>
      <w:numFmt w:val="bullet"/>
      <w:lvlText w:val=""/>
      <w:lvlJc w:val="left"/>
      <w:pPr>
        <w:ind w:left="4320" w:hanging="360"/>
      </w:pPr>
      <w:rPr>
        <w:rFonts w:ascii="Wingdings" w:hAnsi="Wingdings" w:hint="default"/>
      </w:rPr>
    </w:lvl>
    <w:lvl w:ilvl="6" w:tplc="98BCCD28" w:tentative="1">
      <w:start w:val="1"/>
      <w:numFmt w:val="bullet"/>
      <w:lvlText w:val=""/>
      <w:lvlJc w:val="left"/>
      <w:pPr>
        <w:ind w:left="5040" w:hanging="360"/>
      </w:pPr>
      <w:rPr>
        <w:rFonts w:ascii="Symbol" w:hAnsi="Symbol" w:hint="default"/>
      </w:rPr>
    </w:lvl>
    <w:lvl w:ilvl="7" w:tplc="FF3C48DC" w:tentative="1">
      <w:start w:val="1"/>
      <w:numFmt w:val="bullet"/>
      <w:lvlText w:val="o"/>
      <w:lvlJc w:val="left"/>
      <w:pPr>
        <w:ind w:left="5760" w:hanging="360"/>
      </w:pPr>
      <w:rPr>
        <w:rFonts w:ascii="Courier New" w:hAnsi="Courier New" w:cs="Courier New" w:hint="default"/>
      </w:rPr>
    </w:lvl>
    <w:lvl w:ilvl="8" w:tplc="AE7C3CF2" w:tentative="1">
      <w:start w:val="1"/>
      <w:numFmt w:val="bullet"/>
      <w:lvlText w:val=""/>
      <w:lvlJc w:val="left"/>
      <w:pPr>
        <w:ind w:left="6480" w:hanging="360"/>
      </w:pPr>
      <w:rPr>
        <w:rFonts w:ascii="Wingdings" w:hAnsi="Wingdings" w:hint="default"/>
      </w:rPr>
    </w:lvl>
  </w:abstractNum>
  <w:abstractNum w:abstractNumId="4">
    <w:nsid w:val="5B2E2E38"/>
    <w:multiLevelType w:val="hybridMultilevel"/>
    <w:tmpl w:val="9956FB16"/>
    <w:lvl w:ilvl="0" w:tplc="3314F730">
      <w:start w:val="1"/>
      <w:numFmt w:val="bullet"/>
      <w:lvlText w:val="o"/>
      <w:lvlJc w:val="left"/>
      <w:pPr>
        <w:ind w:left="720" w:hanging="360"/>
      </w:pPr>
      <w:rPr>
        <w:rFonts w:ascii="Courier New" w:hAnsi="Courier New" w:cs="Courier New" w:hint="default"/>
      </w:rPr>
    </w:lvl>
    <w:lvl w:ilvl="1" w:tplc="7462304A" w:tentative="1">
      <w:start w:val="1"/>
      <w:numFmt w:val="bullet"/>
      <w:lvlText w:val="o"/>
      <w:lvlJc w:val="left"/>
      <w:pPr>
        <w:ind w:left="1440" w:hanging="360"/>
      </w:pPr>
      <w:rPr>
        <w:rFonts w:ascii="Courier New" w:hAnsi="Courier New" w:cs="Courier New" w:hint="default"/>
      </w:rPr>
    </w:lvl>
    <w:lvl w:ilvl="2" w:tplc="EA765248" w:tentative="1">
      <w:start w:val="1"/>
      <w:numFmt w:val="bullet"/>
      <w:lvlText w:val=""/>
      <w:lvlJc w:val="left"/>
      <w:pPr>
        <w:ind w:left="2160" w:hanging="360"/>
      </w:pPr>
      <w:rPr>
        <w:rFonts w:ascii="Wingdings" w:hAnsi="Wingdings" w:hint="default"/>
      </w:rPr>
    </w:lvl>
    <w:lvl w:ilvl="3" w:tplc="2E606900" w:tentative="1">
      <w:start w:val="1"/>
      <w:numFmt w:val="bullet"/>
      <w:lvlText w:val=""/>
      <w:lvlJc w:val="left"/>
      <w:pPr>
        <w:ind w:left="2880" w:hanging="360"/>
      </w:pPr>
      <w:rPr>
        <w:rFonts w:ascii="Symbol" w:hAnsi="Symbol" w:hint="default"/>
      </w:rPr>
    </w:lvl>
    <w:lvl w:ilvl="4" w:tplc="B3203FC0" w:tentative="1">
      <w:start w:val="1"/>
      <w:numFmt w:val="bullet"/>
      <w:lvlText w:val="o"/>
      <w:lvlJc w:val="left"/>
      <w:pPr>
        <w:ind w:left="3600" w:hanging="360"/>
      </w:pPr>
      <w:rPr>
        <w:rFonts w:ascii="Courier New" w:hAnsi="Courier New" w:cs="Courier New" w:hint="default"/>
      </w:rPr>
    </w:lvl>
    <w:lvl w:ilvl="5" w:tplc="322645FE" w:tentative="1">
      <w:start w:val="1"/>
      <w:numFmt w:val="bullet"/>
      <w:lvlText w:val=""/>
      <w:lvlJc w:val="left"/>
      <w:pPr>
        <w:ind w:left="4320" w:hanging="360"/>
      </w:pPr>
      <w:rPr>
        <w:rFonts w:ascii="Wingdings" w:hAnsi="Wingdings" w:hint="default"/>
      </w:rPr>
    </w:lvl>
    <w:lvl w:ilvl="6" w:tplc="ADFC3894" w:tentative="1">
      <w:start w:val="1"/>
      <w:numFmt w:val="bullet"/>
      <w:lvlText w:val=""/>
      <w:lvlJc w:val="left"/>
      <w:pPr>
        <w:ind w:left="5040" w:hanging="360"/>
      </w:pPr>
      <w:rPr>
        <w:rFonts w:ascii="Symbol" w:hAnsi="Symbol" w:hint="default"/>
      </w:rPr>
    </w:lvl>
    <w:lvl w:ilvl="7" w:tplc="03A8A53E" w:tentative="1">
      <w:start w:val="1"/>
      <w:numFmt w:val="bullet"/>
      <w:lvlText w:val="o"/>
      <w:lvlJc w:val="left"/>
      <w:pPr>
        <w:ind w:left="5760" w:hanging="360"/>
      </w:pPr>
      <w:rPr>
        <w:rFonts w:ascii="Courier New" w:hAnsi="Courier New" w:cs="Courier New" w:hint="default"/>
      </w:rPr>
    </w:lvl>
    <w:lvl w:ilvl="8" w:tplc="CF600C2A"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018AE"/>
    <w:rsid w:val="0002373A"/>
    <w:rsid w:val="00023AC3"/>
    <w:rsid w:val="000360BC"/>
    <w:rsid w:val="00043DA6"/>
    <w:rsid w:val="00074C06"/>
    <w:rsid w:val="000852DE"/>
    <w:rsid w:val="000B1FB5"/>
    <w:rsid w:val="000B3D62"/>
    <w:rsid w:val="00157747"/>
    <w:rsid w:val="00171D06"/>
    <w:rsid w:val="0027565A"/>
    <w:rsid w:val="00280CA7"/>
    <w:rsid w:val="00351A5F"/>
    <w:rsid w:val="003D0DD0"/>
    <w:rsid w:val="00406D8C"/>
    <w:rsid w:val="004270EF"/>
    <w:rsid w:val="0048692F"/>
    <w:rsid w:val="004C1E92"/>
    <w:rsid w:val="004E0AB5"/>
    <w:rsid w:val="004E2CCD"/>
    <w:rsid w:val="004F10B0"/>
    <w:rsid w:val="004F23C3"/>
    <w:rsid w:val="00603A08"/>
    <w:rsid w:val="00610D12"/>
    <w:rsid w:val="006C43B9"/>
    <w:rsid w:val="00703DE9"/>
    <w:rsid w:val="0075488C"/>
    <w:rsid w:val="007B5853"/>
    <w:rsid w:val="007F4C51"/>
    <w:rsid w:val="00854988"/>
    <w:rsid w:val="00887BC3"/>
    <w:rsid w:val="009068D0"/>
    <w:rsid w:val="00920CB9"/>
    <w:rsid w:val="00972D13"/>
    <w:rsid w:val="00A31A60"/>
    <w:rsid w:val="00A73F34"/>
    <w:rsid w:val="00AA105D"/>
    <w:rsid w:val="00AE2E5D"/>
    <w:rsid w:val="00AF0AE0"/>
    <w:rsid w:val="00B41665"/>
    <w:rsid w:val="00BB4868"/>
    <w:rsid w:val="00C018AE"/>
    <w:rsid w:val="00C24DA5"/>
    <w:rsid w:val="00C417E1"/>
    <w:rsid w:val="00C65817"/>
    <w:rsid w:val="00C92462"/>
    <w:rsid w:val="00CD2D58"/>
    <w:rsid w:val="00CE37E9"/>
    <w:rsid w:val="00CF2062"/>
    <w:rsid w:val="00D1685D"/>
    <w:rsid w:val="00D40BEA"/>
    <w:rsid w:val="00D527DD"/>
    <w:rsid w:val="00DA3E9A"/>
    <w:rsid w:val="00DE75BF"/>
    <w:rsid w:val="00E21089"/>
    <w:rsid w:val="00E81CB3"/>
    <w:rsid w:val="00EE49EB"/>
    <w:rsid w:val="00F004BC"/>
    <w:rsid w:val="00F053E7"/>
    <w:rsid w:val="00F75787"/>
    <w:rsid w:val="00FE18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AC3"/>
  </w:style>
  <w:style w:type="paragraph" w:styleId="Heading1">
    <w:name w:val="heading 1"/>
    <w:basedOn w:val="Normal"/>
    <w:link w:val="Heading1Char"/>
    <w:uiPriority w:val="9"/>
    <w:qFormat/>
    <w:rsid w:val="00406D8C"/>
    <w:pPr>
      <w:spacing w:before="100" w:beforeAutospacing="1" w:after="100" w:afterAutospacing="1" w:line="240" w:lineRule="auto"/>
      <w:outlineLvl w:val="0"/>
    </w:pPr>
    <w:rPr>
      <w:rFonts w:eastAsia="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1E92"/>
    <w:rPr>
      <w:color w:val="0563C1" w:themeColor="hyperlink"/>
      <w:u w:val="single"/>
    </w:rPr>
  </w:style>
  <w:style w:type="paragraph" w:styleId="ListParagraph">
    <w:name w:val="List Paragraph"/>
    <w:basedOn w:val="Normal"/>
    <w:uiPriority w:val="34"/>
    <w:qFormat/>
    <w:rsid w:val="00C92462"/>
    <w:pPr>
      <w:ind w:left="720"/>
      <w:contextualSpacing/>
    </w:pPr>
  </w:style>
  <w:style w:type="character" w:customStyle="1" w:styleId="Heading1Char">
    <w:name w:val="Heading 1 Char"/>
    <w:basedOn w:val="DefaultParagraphFont"/>
    <w:link w:val="Heading1"/>
    <w:uiPriority w:val="9"/>
    <w:rsid w:val="00406D8C"/>
    <w:rPr>
      <w:rFonts w:eastAsia="Times New Roman"/>
      <w:b/>
      <w:bCs/>
      <w:color w:val="auto"/>
      <w:kern w:val="36"/>
      <w:sz w:val="48"/>
      <w:szCs w:val="48"/>
    </w:rPr>
  </w:style>
  <w:style w:type="paragraph" w:customStyle="1" w:styleId="contribs">
    <w:name w:val="contribs"/>
    <w:basedOn w:val="Normal"/>
    <w:rsid w:val="00406D8C"/>
    <w:pPr>
      <w:spacing w:before="100" w:beforeAutospacing="1" w:after="100" w:afterAutospacing="1" w:line="240" w:lineRule="auto"/>
    </w:pPr>
    <w:rPr>
      <w:rFonts w:eastAsia="Times New Roman"/>
      <w:color w:val="auto"/>
      <w:szCs w:val="24"/>
    </w:rPr>
  </w:style>
  <w:style w:type="character" w:customStyle="1" w:styleId="titleseparator">
    <w:name w:val="titleseparator"/>
    <w:basedOn w:val="DefaultParagraphFont"/>
    <w:rsid w:val="007F4C51"/>
  </w:style>
  <w:style w:type="character" w:customStyle="1" w:styleId="Subtitle1">
    <w:name w:val="Subtitle1"/>
    <w:basedOn w:val="DefaultParagraphFont"/>
    <w:rsid w:val="007F4C51"/>
  </w:style>
  <w:style w:type="paragraph" w:styleId="Header">
    <w:name w:val="header"/>
    <w:basedOn w:val="Normal"/>
    <w:link w:val="HeaderChar"/>
    <w:uiPriority w:val="99"/>
    <w:unhideWhenUsed/>
    <w:rsid w:val="00043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DA6"/>
  </w:style>
  <w:style w:type="paragraph" w:styleId="Footer">
    <w:name w:val="footer"/>
    <w:basedOn w:val="Normal"/>
    <w:link w:val="FooterChar"/>
    <w:uiPriority w:val="99"/>
    <w:unhideWhenUsed/>
    <w:rsid w:val="00043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DA6"/>
  </w:style>
  <w:style w:type="character" w:styleId="FollowedHyperlink">
    <w:name w:val="FollowedHyperlink"/>
    <w:basedOn w:val="DefaultParagraphFont"/>
    <w:uiPriority w:val="99"/>
    <w:semiHidden/>
    <w:unhideWhenUsed/>
    <w:rsid w:val="009068D0"/>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terms/b/budget-variance.asp"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ahrq.gov/talkingquality/measures/types.htm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usto.com/blog/business-finance/operating-budget-templat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healthmanagement.org/c/hospital/news/keeping-a-fine-balance-between-cost-and-quality-in-healthcare" TargetMode="External"/><Relationship Id="rId4" Type="http://schemas.openxmlformats.org/officeDocument/2006/relationships/webSettings" Target="webSettings.xml"/><Relationship Id="rId9" Type="http://schemas.openxmlformats.org/officeDocument/2006/relationships/hyperlink" Target="https://www.verywellhealth.com/whats-the-difference-between-medicaid-obamacare-173884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1598</Words>
  <Characters>9115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2020-02-06T18:59:00Z</dcterms:created>
  <dcterms:modified xsi:type="dcterms:W3CDTF">2020-02-06T18:59:00Z</dcterms:modified>
</cp:coreProperties>
</file>